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b w:val="1"/>
          <w:bCs w:val="1"/>
          <w:spacing w:val="0"/>
          <w:kern w:val="0"/>
        </w:rPr>
      </w:pPr>
      <w:r>
        <w:rPr>
          <w:rStyle w:val="Ninguno"/>
          <w:b w:val="1"/>
          <w:bCs w:val="1"/>
          <w:rtl w:val="0"/>
          <w:lang w:val="es-ES_tradnl"/>
        </w:rPr>
        <w:t>ELECCI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CONSEJERAS Y CONSEJEROS ACAD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MICOS REPRESENTANTES DEL ALUMNADO DE FACULTADES O ESCUELAS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DEL 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REA DE LAS CIENCIAS SOCIALES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tbl>
      <w:tblPr>
        <w:tblW w:w="32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764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1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2024-2026</w:t>
            </w:r>
          </w:p>
        </w:tc>
      </w:tr>
    </w:tbl>
    <w:p>
      <w:pPr>
        <w:pStyle w:val="Normal.0"/>
        <w:widowControl w:val="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ESCRITO DE INCONFORMIDAD</w:t>
      </w:r>
    </w:p>
    <w:p>
      <w:pPr>
        <w:pStyle w:val="Normal.0"/>
        <w:jc w:val="both"/>
        <w:rPr>
          <w:rStyle w:val="Ninguno"/>
          <w:sz w:val="10"/>
          <w:szCs w:val="10"/>
        </w:rPr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05"/>
        <w:gridCol w:w="6925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9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925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FACULTAD DE FILOSOF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Y LETRAS</w:t>
            </w:r>
          </w:p>
        </w:tc>
      </w:tr>
    </w:tbl>
    <w:p>
      <w:pPr>
        <w:pStyle w:val="Normal.0"/>
        <w:widowControl w:val="0"/>
        <w:jc w:val="both"/>
        <w:rPr>
          <w:rStyle w:val="Ninguno"/>
          <w:sz w:val="10"/>
          <w:szCs w:val="10"/>
        </w:rPr>
      </w:pPr>
    </w:p>
    <w:p>
      <w:pPr>
        <w:pStyle w:val="Normal.0"/>
        <w:jc w:val="both"/>
      </w:pPr>
    </w:p>
    <w:p>
      <w:pPr>
        <w:pStyle w:val="Normal.0"/>
        <w:jc w:val="both"/>
      </w:pPr>
    </w:p>
    <w:tbl>
      <w:tblPr>
        <w:tblW w:w="9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"/>
        <w:gridCol w:w="6520"/>
        <w:gridCol w:w="851"/>
        <w:gridCol w:w="1537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82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spacing w:val="18"/>
                <w:sz w:val="22"/>
                <w:szCs w:val="22"/>
                <w:shd w:val="nil" w:color="auto" w:fill="auto"/>
                <w:rtl w:val="0"/>
                <w:lang w:val="es-ES_tradnl"/>
              </w:rPr>
              <w:t>Los abajo firmantes manifestamos nuestra inconformidad por los siguientes motivos (</w:t>
            </w:r>
            <w:r>
              <w:rPr>
                <w:rStyle w:val="Ninguno"/>
                <w:i w:val="1"/>
                <w:iCs w:val="1"/>
                <w:spacing w:val="18"/>
                <w:sz w:val="22"/>
                <w:szCs w:val="22"/>
                <w:shd w:val="nil" w:color="auto" w:fill="auto"/>
                <w:rtl w:val="0"/>
                <w:lang w:val="es-ES_tradnl"/>
              </w:rPr>
              <w:t>relato de los hechos, en caso necesario anexar hojas):</w:t>
            </w:r>
          </w:p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9829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9829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21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Fecha:</w:t>
            </w:r>
          </w:p>
        </w:tc>
        <w:tc>
          <w:tcPr>
            <w:tcW w:type="dxa" w:w="652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inguno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Hora:</w:t>
            </w:r>
          </w:p>
        </w:tc>
        <w:tc>
          <w:tcPr>
            <w:tcW w:type="dxa" w:w="153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</w:pPr>
    </w:p>
    <w:p>
      <w:pPr>
        <w:pStyle w:val="Normal.0"/>
        <w:jc w:val="center"/>
        <w:rPr>
          <w:rStyle w:val="Ninguno"/>
          <w:b w:val="1"/>
          <w:bCs w:val="1"/>
          <w:sz w:val="22"/>
          <w:szCs w:val="22"/>
        </w:rPr>
      </w:pPr>
    </w:p>
    <w:p>
      <w:pPr>
        <w:pStyle w:val="Normal.0"/>
        <w:jc w:val="center"/>
      </w:pPr>
      <w:r>
        <w:rPr>
          <w:rStyle w:val="Ninguno"/>
          <w:rtl w:val="0"/>
          <w:lang w:val="es-ES_tradnl"/>
        </w:rPr>
        <w:t>Atentamente,</w:t>
      </w:r>
    </w:p>
    <w:p>
      <w:pPr>
        <w:pStyle w:val="Normal.0"/>
        <w:jc w:val="center"/>
      </w:pPr>
      <w:r>
        <w:rPr>
          <w:rStyle w:val="Ninguno"/>
          <w:rtl w:val="0"/>
          <w:lang w:val="es-ES_tradnl"/>
        </w:rPr>
        <w:t>Los inconformes</w:t>
      </w:r>
    </w:p>
    <w:p>
      <w:pPr>
        <w:pStyle w:val="Normal.0"/>
        <w:jc w:val="both"/>
      </w:pPr>
    </w:p>
    <w:p>
      <w:pPr>
        <w:pStyle w:val="Normal.0"/>
        <w:jc w:val="both"/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0"/>
        <w:gridCol w:w="468"/>
        <w:gridCol w:w="4680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6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spacing w:val="10"/>
                <w:sz w:val="20"/>
                <w:szCs w:val="20"/>
                <w:shd w:val="nil" w:color="auto" w:fill="auto"/>
                <w:rtl w:val="0"/>
                <w:lang w:val="es-ES_tradnl"/>
              </w:rPr>
              <w:t>(nombre y firma)</w:t>
            </w:r>
          </w:p>
        </w:tc>
        <w:tc>
          <w:tcPr>
            <w:tcW w:type="dxa" w:w="4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spacing w:val="10"/>
                <w:sz w:val="20"/>
                <w:szCs w:val="20"/>
                <w:shd w:val="nil" w:color="auto" w:fill="auto"/>
                <w:rtl w:val="0"/>
                <w:lang w:val="es-ES_tradnl"/>
              </w:rPr>
              <w:t>(nombre y firma)</w:t>
            </w:r>
          </w:p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30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8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4"/>
              <w:jc w:val="left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DATOS PARA LOCALIZACI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INCONFORMES: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8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8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Normal.0"/>
        <w:widowControl w:val="0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1134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0" w:firstLine="0"/>
      <w:jc w:val="left"/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</w:pPr>
    <w:r>
      <w:rPr>
        <w:rStyle w:val="Ninguno"/>
        <w:spacing w:val="10"/>
        <w:sz w:val="24"/>
        <w:szCs w:val="24"/>
        <w:shd w:val="nil" w:color="auto" w:fill="auto"/>
        <w:rtl w:val="0"/>
        <w:lang w:val="es-ES_tradnl"/>
      </w:rPr>
      <w:t>Original.-</w:t>
      <w:tab/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Paquete electoral</w:t>
    </w:r>
  </w:p>
  <w:p>
    <w:pPr>
      <w:pStyle w:val="Normal.0"/>
      <w:bidi w:val="0"/>
      <w:ind w:left="0" w:right="0" w:firstLine="0"/>
      <w:jc w:val="left"/>
      <w:rPr>
        <w:rStyle w:val="Ninguno"/>
        <w:spacing w:val="10"/>
        <w:sz w:val="16"/>
        <w:szCs w:val="16"/>
        <w:shd w:val="nil" w:color="auto" w:fill="auto"/>
        <w:rtl w:val="0"/>
      </w:rPr>
    </w:pPr>
    <w:r>
      <w:rPr>
        <w:rStyle w:val="Ninguno"/>
        <w:spacing w:val="10"/>
        <w:sz w:val="24"/>
        <w:szCs w:val="24"/>
        <w:shd w:val="nil" w:color="auto" w:fill="auto"/>
        <w:rtl w:val="0"/>
        <w:lang w:val="es-ES_tradnl"/>
      </w:rPr>
      <w:t>Copias.-</w:t>
      <w:tab/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Consejo T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é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cnico,</w:t>
    </w:r>
  </w:p>
  <w:p>
    <w:pPr>
      <w:pStyle w:val="Normal.0"/>
      <w:bidi w:val="0"/>
      <w:ind w:left="0" w:right="0" w:firstLine="0"/>
      <w:jc w:val="left"/>
      <w:rPr>
        <w:rStyle w:val="Ninguno"/>
        <w:spacing w:val="10"/>
        <w:sz w:val="16"/>
        <w:szCs w:val="16"/>
        <w:shd w:val="nil" w:color="auto" w:fill="auto"/>
        <w:rtl w:val="0"/>
      </w:rPr>
    </w:pP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Comisi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ó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n Local de Vigilancia de la Elecci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ó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n,</w:t>
    </w:r>
  </w:p>
  <w:p>
    <w:pPr>
      <w:pStyle w:val="Normal.0"/>
      <w:bidi w:val="0"/>
      <w:ind w:left="0" w:right="0" w:firstLine="0"/>
      <w:jc w:val="left"/>
      <w:rPr>
        <w:rtl w:val="0"/>
      </w:rPr>
    </w:pP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Expediente de la elecci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ó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n que se acompa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ñ</w:t>
    </w:r>
    <w:r>
      <w:rPr>
        <w:rStyle w:val="Ninguno"/>
        <w:spacing w:val="10"/>
        <w:sz w:val="16"/>
        <w:szCs w:val="16"/>
        <w:shd w:val="nil" w:color="auto" w:fill="auto"/>
        <w:rtl w:val="0"/>
        <w:lang w:val="es-ES_tradnl"/>
      </w:rPr>
      <w:t>a por separado al paquete electoral.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jc w:val="right"/>
    </w:pPr>
    <w:r>
      <w:rPr>
        <w:rStyle w:val="Ninguno"/>
        <w:sz w:val="18"/>
        <w:szCs w:val="18"/>
        <w:rtl w:val="0"/>
        <w:lang w:val="es-ES_tradnl"/>
      </w:rPr>
      <w:t>Esc-1-CAalumnos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